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C79" w:rsidRPr="00061C79" w:rsidRDefault="00061C79" w:rsidP="00061C79">
      <w:pPr>
        <w:pStyle w:val="ConsPlusNormal"/>
        <w:contextualSpacing/>
        <w:jc w:val="both"/>
        <w:outlineLvl w:val="0"/>
      </w:pPr>
      <w:bookmarkStart w:id="0" w:name="_GoBack"/>
    </w:p>
    <w:p w:rsidR="00061C79" w:rsidRPr="00061C79" w:rsidRDefault="00061C79" w:rsidP="00061C79">
      <w:pPr>
        <w:pStyle w:val="ConsPlusTitle"/>
        <w:contextualSpacing/>
        <w:jc w:val="center"/>
      </w:pPr>
      <w:r w:rsidRPr="00061C79">
        <w:t>МИНИСТЕРСТВО СТРОИТЕЛЬСТВА И ЖИЛИЩНО-КОММУНАЛЬНОГО</w:t>
      </w:r>
    </w:p>
    <w:p w:rsidR="00061C79" w:rsidRPr="00061C79" w:rsidRDefault="00061C79" w:rsidP="00061C79">
      <w:pPr>
        <w:pStyle w:val="ConsPlusTitle"/>
        <w:contextualSpacing/>
        <w:jc w:val="center"/>
      </w:pPr>
      <w:r w:rsidRPr="00061C79">
        <w:t>ХОЗЯЙСТВА РОССИЙСКОЙ ФЕДЕРАЦИИ</w:t>
      </w:r>
    </w:p>
    <w:p w:rsidR="00061C79" w:rsidRPr="00061C79" w:rsidRDefault="00061C79" w:rsidP="00061C79">
      <w:pPr>
        <w:pStyle w:val="ConsPlusTitle"/>
        <w:contextualSpacing/>
        <w:jc w:val="center"/>
      </w:pPr>
    </w:p>
    <w:p w:rsidR="00061C79" w:rsidRPr="00061C79" w:rsidRDefault="00061C79" w:rsidP="00061C79">
      <w:pPr>
        <w:pStyle w:val="ConsPlusTitle"/>
        <w:contextualSpacing/>
        <w:jc w:val="center"/>
      </w:pPr>
      <w:r w:rsidRPr="00061C79">
        <w:t>ПИСЬМО</w:t>
      </w:r>
    </w:p>
    <w:p w:rsidR="00061C79" w:rsidRPr="00061C79" w:rsidRDefault="00061C79" w:rsidP="00061C79">
      <w:pPr>
        <w:pStyle w:val="ConsPlusTitle"/>
        <w:contextualSpacing/>
        <w:jc w:val="center"/>
      </w:pPr>
      <w:r w:rsidRPr="00061C79">
        <w:t>от 8 мая 2024 г. N 26477-СМ/08</w:t>
      </w:r>
    </w:p>
    <w:p w:rsidR="00061C79" w:rsidRPr="00061C79" w:rsidRDefault="00061C79" w:rsidP="00061C79">
      <w:pPr>
        <w:pStyle w:val="ConsPlusNormal"/>
        <w:contextualSpacing/>
        <w:jc w:val="both"/>
      </w:pPr>
    </w:p>
    <w:p w:rsidR="00061C79" w:rsidRPr="00061C79" w:rsidRDefault="00061C79" w:rsidP="00061C79">
      <w:pPr>
        <w:pStyle w:val="ConsPlusNormal"/>
        <w:ind w:firstLine="540"/>
        <w:contextualSpacing/>
        <w:jc w:val="both"/>
      </w:pPr>
      <w:r w:rsidRPr="00061C79">
        <w:t>Министерство строительства и жилищно-коммунального хозяйства Российской Федерации направляет информационное письмо о процедуре корректировки рабочей документации в случае, если она производится в соответствии с частью 1.3 статьи 52 Градостроительного кодекса Российской Федерации (далее - Кодекс) для доведения его содержания до заинтересованных участников строительной отрасли.</w:t>
      </w:r>
    </w:p>
    <w:p w:rsidR="00061C79" w:rsidRPr="00061C79" w:rsidRDefault="00061C79" w:rsidP="00061C79">
      <w:pPr>
        <w:pStyle w:val="ConsPlusNormal"/>
        <w:spacing w:before="240"/>
        <w:ind w:firstLine="540"/>
        <w:contextualSpacing/>
        <w:jc w:val="both"/>
      </w:pPr>
      <w:r w:rsidRPr="00061C79">
        <w:t>Согласно части 1.2 статьи 52 Кодекса строительство, реконструкция объектов капитального строительства осуществляются в соответствии с проектной документацией и рабочей документацией.</w:t>
      </w:r>
    </w:p>
    <w:p w:rsidR="00061C79" w:rsidRPr="00061C79" w:rsidRDefault="00061C79" w:rsidP="00061C79">
      <w:pPr>
        <w:pStyle w:val="ConsPlusNormal"/>
        <w:spacing w:before="240"/>
        <w:ind w:firstLine="540"/>
        <w:contextualSpacing/>
        <w:jc w:val="both"/>
      </w:pPr>
      <w:r w:rsidRPr="00061C79">
        <w:t>Частью 1.3 статьи 52 Кодекса установлено, что в случае внесения в рабочую документацию изменений, соответствующих требованиям, предусмотренным пунктами 1 - 5 части 3.8 статьи 49 Кодекса, приведение проектной документации в соответствие с такими изменениями, внесенными в рабочую документацию, не требуется при условии, что такие изменения в рабочую документацию утверждены застройщиком, техническим заказчиком в порядке, предусмотренном частью 15 статьи 48 настоящего Кодекса. В этом случае утвержденные застройщиком, техническим заказчиком изменения в рабочую документацию признаются частью проектной документации.</w:t>
      </w:r>
    </w:p>
    <w:p w:rsidR="00061C79" w:rsidRPr="00061C79" w:rsidRDefault="00061C79" w:rsidP="00061C79">
      <w:pPr>
        <w:pStyle w:val="ConsPlusNormal"/>
        <w:spacing w:before="240"/>
        <w:ind w:firstLine="540"/>
        <w:contextualSpacing/>
        <w:jc w:val="both"/>
      </w:pPr>
      <w:r w:rsidRPr="00061C79">
        <w:t>Правила внесения изменений в проектную и рабочую документацию регламентированы разделом 7 ГОСТ Р 21.101-2020. Национальный стандарт Российской Федерации. "Система проектной документации для строительства. Основные требования к проектной и рабочей документации" (далее - ГОСТ Р 21.101-2020).</w:t>
      </w:r>
    </w:p>
    <w:p w:rsidR="00061C79" w:rsidRPr="00061C79" w:rsidRDefault="00061C79" w:rsidP="00061C79">
      <w:pPr>
        <w:pStyle w:val="ConsPlusNormal"/>
        <w:spacing w:before="240"/>
        <w:ind w:firstLine="540"/>
        <w:contextualSpacing/>
        <w:jc w:val="both"/>
      </w:pPr>
      <w:r w:rsidRPr="00061C79">
        <w:t>В соответствии с пунктом 7.1.2 ГОСТ Р 21.101-2020 изменением документа, ранее переданного заказчику, является любое исправление, исключение или добавление в него каких-либо данных без изменения обозначения этого документа.</w:t>
      </w:r>
    </w:p>
    <w:p w:rsidR="00061C79" w:rsidRPr="00061C79" w:rsidRDefault="00061C79" w:rsidP="00061C79">
      <w:pPr>
        <w:pStyle w:val="ConsPlusNormal"/>
        <w:spacing w:before="240"/>
        <w:ind w:firstLine="540"/>
        <w:contextualSpacing/>
        <w:jc w:val="both"/>
      </w:pPr>
      <w:r w:rsidRPr="00061C79">
        <w:t>Любое изменение в документе, вызывающее какие-либо изменения в других документах, должно одновременно сопровождаться внесением соответствующих изменений во все взаимосвязанные документы (пункт 7.1.4 ГОСТ Р 21.101-2020).</w:t>
      </w:r>
    </w:p>
    <w:p w:rsidR="00061C79" w:rsidRPr="00061C79" w:rsidRDefault="00061C79" w:rsidP="00061C79">
      <w:pPr>
        <w:pStyle w:val="ConsPlusNormal"/>
        <w:spacing w:before="240"/>
        <w:ind w:firstLine="540"/>
        <w:contextualSpacing/>
        <w:jc w:val="both"/>
      </w:pPr>
      <w:r w:rsidRPr="00061C79">
        <w:t>Согласно пункту 7.5.8 ГОСТ Р 21.101-2020 копии листов (измененных, дополнительных и выпущенных вместо замененных листов) рабочей документации на бумажном носителе направляют организациям, которым ранее были направлены копии документов, одновременно с копиями общих данных соответствующего основного комплекта рабочих чертежей, уточненных в соответствии с 7.5.2 - 7.5.6*.</w:t>
      </w:r>
    </w:p>
    <w:p w:rsidR="00061C79" w:rsidRPr="00061C79" w:rsidRDefault="00061C79" w:rsidP="00061C79">
      <w:pPr>
        <w:pStyle w:val="ConsPlusNormal"/>
        <w:spacing w:before="240"/>
        <w:ind w:firstLine="540"/>
        <w:contextualSpacing/>
        <w:jc w:val="both"/>
      </w:pPr>
      <w:r w:rsidRPr="00061C79">
        <w:t>В электронном виде организациям направляют новые версии документов с внесенными изменениями (см. 7.3.7).</w:t>
      </w:r>
    </w:p>
    <w:p w:rsidR="00061C79" w:rsidRPr="00061C79" w:rsidRDefault="00061C79" w:rsidP="00061C79">
      <w:pPr>
        <w:pStyle w:val="ConsPlusNormal"/>
        <w:spacing w:before="240"/>
        <w:ind w:firstLine="540"/>
        <w:contextualSpacing/>
        <w:jc w:val="both"/>
      </w:pPr>
      <w:r w:rsidRPr="00061C79">
        <w:t>В соответствии с пунктом 7.5.8 Приложения А к ГОСТ Р 21.101-2020 заказчик, как правило, информируется о внесенных изменениях в сопроводительном документе по направлению ему измененной документации. В сопроводительном документе целесообразно указать о необходимости аннулирования ранее направленных соответствующих копий.</w:t>
      </w:r>
    </w:p>
    <w:p w:rsidR="00061C79" w:rsidRPr="00061C79" w:rsidRDefault="00061C79" w:rsidP="00061C79">
      <w:pPr>
        <w:pStyle w:val="ConsPlusNormal"/>
        <w:spacing w:before="240"/>
        <w:ind w:firstLine="540"/>
        <w:contextualSpacing/>
        <w:jc w:val="both"/>
      </w:pPr>
      <w:r w:rsidRPr="00061C79">
        <w:t>При аннулировании или замене листов документа на всех аннулированных и замененных листах подлинника проставляют штамп "Аннулирован (заменен)" по форме, приведенной в ГОСТ Р 21.1003-2009 (приложение Г), который заполняют согласно указаниям, приведенным там же (пункт 7.3.16 ГОСТ Р 21.101-2020).</w:t>
      </w:r>
    </w:p>
    <w:p w:rsidR="00061C79" w:rsidRPr="00061C79" w:rsidRDefault="00061C79" w:rsidP="00061C79">
      <w:pPr>
        <w:pStyle w:val="ConsPlusNormal"/>
        <w:spacing w:before="240"/>
        <w:ind w:firstLine="540"/>
        <w:contextualSpacing/>
        <w:jc w:val="both"/>
      </w:pPr>
      <w:r w:rsidRPr="00061C79">
        <w:t>Таким образом, при признании рабочей документации проектной документацией в силу части 1.3 статьи 52 Кодекса, листы разделов ранее разработанной проектной документации утрачивают силу и подлежат аннулированию.</w:t>
      </w:r>
    </w:p>
    <w:p w:rsidR="00061C79" w:rsidRPr="00061C79" w:rsidRDefault="00061C79" w:rsidP="00061C79">
      <w:pPr>
        <w:pStyle w:val="ConsPlusNormal"/>
        <w:spacing w:before="240"/>
        <w:ind w:firstLine="540"/>
        <w:contextualSpacing/>
        <w:jc w:val="both"/>
      </w:pPr>
      <w:r w:rsidRPr="00061C79">
        <w:lastRenderedPageBreak/>
        <w:t>При этом, в соответствии с пунктом 5.4 ГОСТ 2.501-2013. Межгосударственный стандарт. "Единая система конструкторской документации. Правила учета и хранения", подлинники аннулированных и замененных бумажных документов следует хранить отдельно от действующих подлинников и их допускается складывать на форматы A4 и A3 в соответствии с Приложением Г.</w:t>
      </w:r>
    </w:p>
    <w:p w:rsidR="00061C79" w:rsidRPr="00061C79" w:rsidRDefault="00061C79" w:rsidP="00061C79">
      <w:pPr>
        <w:pStyle w:val="ConsPlusNormal"/>
        <w:contextualSpacing/>
        <w:jc w:val="both"/>
      </w:pPr>
    </w:p>
    <w:p w:rsidR="00061C79" w:rsidRPr="00061C79" w:rsidRDefault="00061C79" w:rsidP="00061C79">
      <w:pPr>
        <w:pStyle w:val="ConsPlusNormal"/>
        <w:contextualSpacing/>
        <w:jc w:val="right"/>
      </w:pPr>
      <w:r w:rsidRPr="00061C79">
        <w:t>С.Г.МУЗЫЧЕНКО</w:t>
      </w:r>
    </w:p>
    <w:p w:rsidR="00061C79" w:rsidRPr="00061C79" w:rsidRDefault="00061C79" w:rsidP="00061C79">
      <w:pPr>
        <w:pStyle w:val="ConsPlusNormal"/>
        <w:contextualSpacing/>
        <w:jc w:val="both"/>
      </w:pPr>
    </w:p>
    <w:p w:rsidR="00061C79" w:rsidRPr="00061C79" w:rsidRDefault="00061C79" w:rsidP="00061C79">
      <w:pPr>
        <w:pStyle w:val="ConsPlusNormal"/>
        <w:contextualSpacing/>
        <w:jc w:val="both"/>
      </w:pPr>
    </w:p>
    <w:bookmarkEnd w:id="0"/>
    <w:p w:rsidR="007E56DC" w:rsidRPr="00061C79" w:rsidRDefault="007E56DC">
      <w:pPr>
        <w:contextualSpacing/>
      </w:pPr>
    </w:p>
    <w:sectPr w:rsidR="007E56DC" w:rsidRPr="00061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C79"/>
    <w:rsid w:val="00061C79"/>
    <w:rsid w:val="007E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C7F382-101D-4103-B187-312C8577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1C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61C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3150</Characters>
  <Application>Microsoft Office Word</Application>
  <DocSecurity>0</DocSecurity>
  <Lines>26</Lines>
  <Paragraphs>7</Paragraphs>
  <ScaleCrop>false</ScaleCrop>
  <Company/>
  <LinksUpToDate>false</LinksUpToDate>
  <CharactersWithSpaces>3695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1</cp:revision>
  <dcterms:created xsi:type="dcterms:W3CDTF">2024-05-21T10:01:00Z</dcterms:created>
  <dcterms:modified xsi:type="dcterms:W3CDTF">2024-05-21T10:01:00Z</dcterms:modified>
</cp:coreProperties>
</file>